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2D7" w:rsidRPr="00BC4470" w:rsidRDefault="00C372D7" w:rsidP="00C372D7">
      <w:pPr>
        <w:shd w:val="clear" w:color="auto" w:fill="FFFFFF"/>
        <w:outlineLvl w:val="0"/>
        <w:rPr>
          <w:rFonts w:ascii="Georgia" w:hAnsi="Georgia"/>
          <w:color w:val="000000"/>
          <w:kern w:val="36"/>
          <w:sz w:val="48"/>
          <w:szCs w:val="34"/>
          <w:lang w:val="es-ES" w:eastAsia="es-PR"/>
        </w:rPr>
      </w:pPr>
      <w:proofErr w:type="spellStart"/>
      <w:r w:rsidRPr="00BC4470">
        <w:rPr>
          <w:rFonts w:ascii="Georgia" w:hAnsi="Georgia"/>
          <w:color w:val="000000"/>
          <w:kern w:val="36"/>
          <w:sz w:val="48"/>
          <w:szCs w:val="34"/>
          <w:lang w:val="es-ES" w:eastAsia="es-PR"/>
        </w:rPr>
        <w:t>Seein</w:t>
      </w:r>
      <w:bookmarkStart w:id="0" w:name="_GoBack"/>
      <w:bookmarkEnd w:id="0"/>
      <w:r w:rsidRPr="00BC4470">
        <w:rPr>
          <w:rFonts w:ascii="Georgia" w:hAnsi="Georgia"/>
          <w:color w:val="000000"/>
          <w:kern w:val="36"/>
          <w:sz w:val="48"/>
          <w:szCs w:val="34"/>
          <w:lang w:val="es-ES" w:eastAsia="es-PR"/>
        </w:rPr>
        <w:t>g</w:t>
      </w:r>
      <w:proofErr w:type="spellEnd"/>
      <w:r w:rsidRPr="00BC4470">
        <w:rPr>
          <w:rFonts w:ascii="Georgia" w:hAnsi="Georgia"/>
          <w:color w:val="000000"/>
          <w:kern w:val="36"/>
          <w:sz w:val="48"/>
          <w:szCs w:val="34"/>
          <w:lang w:val="es-ES" w:eastAsia="es-PR"/>
        </w:rPr>
        <w:t xml:space="preserve"> </w:t>
      </w:r>
      <w:proofErr w:type="spellStart"/>
      <w:r w:rsidRPr="00BC4470">
        <w:rPr>
          <w:rFonts w:ascii="Georgia" w:hAnsi="Georgia"/>
          <w:color w:val="000000"/>
          <w:kern w:val="36"/>
          <w:sz w:val="48"/>
          <w:szCs w:val="34"/>
          <w:lang w:val="es-ES" w:eastAsia="es-PR"/>
        </w:rPr>
        <w:t>Into</w:t>
      </w:r>
      <w:proofErr w:type="spellEnd"/>
      <w:r w:rsidRPr="00BC4470">
        <w:rPr>
          <w:rFonts w:ascii="Georgia" w:hAnsi="Georgia"/>
          <w:color w:val="000000"/>
          <w:kern w:val="36"/>
          <w:sz w:val="48"/>
          <w:szCs w:val="34"/>
          <w:lang w:val="es-ES" w:eastAsia="es-PR"/>
        </w:rPr>
        <w:t xml:space="preserve"> </w:t>
      </w:r>
      <w:proofErr w:type="spellStart"/>
      <w:r w:rsidRPr="00BC4470">
        <w:rPr>
          <w:rFonts w:ascii="Georgia" w:hAnsi="Georgia"/>
          <w:color w:val="000000"/>
          <w:kern w:val="36"/>
          <w:sz w:val="48"/>
          <w:szCs w:val="34"/>
          <w:lang w:val="es-ES" w:eastAsia="es-PR"/>
        </w:rPr>
        <w:t>the</w:t>
      </w:r>
      <w:proofErr w:type="spellEnd"/>
      <w:r w:rsidRPr="00BC4470">
        <w:rPr>
          <w:rFonts w:ascii="Georgia" w:hAnsi="Georgia"/>
          <w:color w:val="000000"/>
          <w:kern w:val="36"/>
          <w:sz w:val="48"/>
          <w:szCs w:val="34"/>
          <w:lang w:val="es-ES" w:eastAsia="es-PR"/>
        </w:rPr>
        <w:t xml:space="preserve"> </w:t>
      </w:r>
      <w:proofErr w:type="spellStart"/>
      <w:r w:rsidRPr="00BC4470">
        <w:rPr>
          <w:rFonts w:ascii="Georgia" w:hAnsi="Georgia"/>
          <w:color w:val="000000"/>
          <w:kern w:val="36"/>
          <w:sz w:val="48"/>
          <w:szCs w:val="34"/>
          <w:lang w:val="es-ES" w:eastAsia="es-PR"/>
        </w:rPr>
        <w:t>Ground</w:t>
      </w:r>
      <w:proofErr w:type="spellEnd"/>
      <w:r w:rsidRPr="00BC4470">
        <w:rPr>
          <w:rFonts w:ascii="Georgia" w:hAnsi="Georgia"/>
          <w:color w:val="000000"/>
          <w:kern w:val="36"/>
          <w:sz w:val="48"/>
          <w:szCs w:val="34"/>
          <w:lang w:val="es-ES" w:eastAsia="es-PR"/>
        </w:rPr>
        <w:t xml:space="preserve">: </w:t>
      </w:r>
      <w:proofErr w:type="spellStart"/>
      <w:r w:rsidRPr="00BC4470">
        <w:rPr>
          <w:rFonts w:ascii="Georgia" w:hAnsi="Georgia"/>
          <w:color w:val="000000"/>
          <w:kern w:val="36"/>
          <w:sz w:val="48"/>
          <w:szCs w:val="34"/>
          <w:lang w:val="es-ES" w:eastAsia="es-PR"/>
        </w:rPr>
        <w:t>Archeology</w:t>
      </w:r>
      <w:proofErr w:type="spellEnd"/>
      <w:r w:rsidRPr="00BC4470">
        <w:rPr>
          <w:rFonts w:ascii="Georgia" w:hAnsi="Georgia"/>
          <w:color w:val="000000"/>
          <w:kern w:val="36"/>
          <w:sz w:val="48"/>
          <w:szCs w:val="34"/>
          <w:lang w:val="es-ES" w:eastAsia="es-PR"/>
        </w:rPr>
        <w:t xml:space="preserve"> and </w:t>
      </w:r>
      <w:proofErr w:type="spellStart"/>
      <w:r w:rsidRPr="00BC4470">
        <w:rPr>
          <w:rFonts w:ascii="Georgia" w:hAnsi="Georgia"/>
          <w:color w:val="000000"/>
          <w:kern w:val="36"/>
          <w:sz w:val="48"/>
          <w:szCs w:val="34"/>
          <w:lang w:val="es-ES" w:eastAsia="es-PR"/>
        </w:rPr>
        <w:t>Magnetometry</w:t>
      </w:r>
      <w:proofErr w:type="spellEnd"/>
      <w:r w:rsidR="00D4248F">
        <w:rPr>
          <w:rFonts w:ascii="Georgia" w:hAnsi="Georgia"/>
          <w:color w:val="000000"/>
          <w:kern w:val="36"/>
          <w:sz w:val="48"/>
          <w:szCs w:val="34"/>
          <w:lang w:val="es-ES" w:eastAsia="es-PR"/>
        </w:rPr>
        <w:t xml:space="preserve"> </w:t>
      </w:r>
      <w:r w:rsidR="00D4248F" w:rsidRPr="00D4248F">
        <w:rPr>
          <w:rFonts w:ascii="Georgia" w:hAnsi="Georgia"/>
          <w:i/>
          <w:color w:val="000000"/>
          <w:kern w:val="36"/>
          <w:sz w:val="40"/>
          <w:szCs w:val="34"/>
          <w:lang w:val="es-ES" w:eastAsia="es-PR"/>
        </w:rPr>
        <w:t>(Mirando a través del suelo: arqueología y magnetometría)</w:t>
      </w:r>
    </w:p>
    <w:p w:rsidR="00C372D7" w:rsidRPr="00BC4470" w:rsidRDefault="00D4248F" w:rsidP="00C372D7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aps/>
          <w:color w:val="4B5E26"/>
          <w:sz w:val="20"/>
          <w:szCs w:val="13"/>
          <w:lang w:val="es-ES" w:eastAsia="es-PR"/>
        </w:rPr>
      </w:pPr>
      <w:hyperlink r:id="rId4" w:history="1">
        <w:r w:rsidR="00C372D7" w:rsidRPr="00BC4470">
          <w:rPr>
            <w:rFonts w:ascii="Arial" w:hAnsi="Arial" w:cs="Arial"/>
            <w:b/>
            <w:bCs/>
            <w:caps/>
            <w:color w:val="44136C"/>
            <w:sz w:val="18"/>
            <w:lang w:val="es-ES" w:eastAsia="es-PR"/>
          </w:rPr>
          <w:t>KNIFE RIVER INDIAN VILLAGES NATIONAL HISTORIC SITE</w:t>
        </w:r>
      </w:hyperlink>
    </w:p>
    <w:p w:rsidR="006C78A8" w:rsidRPr="00BC4470" w:rsidRDefault="006C78A8" w:rsidP="006C78A8">
      <w:pPr>
        <w:rPr>
          <w:sz w:val="40"/>
          <w:lang w:val="es-ES"/>
        </w:rPr>
      </w:pPr>
      <w:r w:rsidRPr="00BC4470">
        <w:rPr>
          <w:sz w:val="40"/>
          <w:lang w:val="es-ES"/>
        </w:rPr>
        <w:fldChar w:fldCharType="begin"/>
      </w:r>
      <w:r w:rsidRPr="00BC4470">
        <w:rPr>
          <w:sz w:val="40"/>
          <w:lang w:val="es-ES"/>
        </w:rPr>
        <w:instrText xml:space="preserve"> INCLUDEPICTURE "https://www.nps.gov/common/uploads/teachers/assets/images/nri/20181031/teachers/E721B0FA-C19C-8DA4-F89D928CB1A49187/E721B0FA-C19C-8DA4-F89D928CB1A49187.jpg" \* MERGEFORMATINET </w:instrText>
      </w:r>
      <w:r w:rsidRPr="00BC4470">
        <w:rPr>
          <w:sz w:val="40"/>
          <w:lang w:val="es-ES"/>
        </w:rPr>
        <w:fldChar w:fldCharType="separate"/>
      </w:r>
      <w:r w:rsidRPr="00BC4470">
        <w:rPr>
          <w:noProof/>
          <w:sz w:val="40"/>
          <w:lang w:val="es-ES"/>
        </w:rPr>
        <w:drawing>
          <wp:inline distT="0" distB="0" distL="0" distR="0">
            <wp:extent cx="3036498" cy="3036498"/>
            <wp:effectExtent l="0" t="0" r="0" b="0"/>
            <wp:docPr id="1" name="Imagen 1" descr="Earthlodge depressions at Knife River Indian Villages National Historic Site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rthlodge depressions at Knife River Indian Villages National Historic Site. 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498" cy="303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470">
        <w:rPr>
          <w:sz w:val="40"/>
          <w:lang w:val="es-ES"/>
        </w:rPr>
        <w:fldChar w:fldCharType="end"/>
      </w:r>
    </w:p>
    <w:p w:rsidR="006C78A8" w:rsidRPr="00BC4470" w:rsidRDefault="006C78A8" w:rsidP="00C372D7">
      <w:pPr>
        <w:pStyle w:val="Ttulo3"/>
        <w:shd w:val="clear" w:color="auto" w:fill="FFFFFF"/>
        <w:spacing w:before="288" w:after="96"/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</w:pPr>
    </w:p>
    <w:p w:rsidR="006C78A8" w:rsidRPr="00BC4470" w:rsidRDefault="006C78A8" w:rsidP="00C372D7">
      <w:pPr>
        <w:pStyle w:val="NormalWeb"/>
        <w:shd w:val="clear" w:color="auto" w:fill="FFFFFF"/>
        <w:spacing w:before="0" w:beforeAutospacing="0" w:after="96" w:afterAutospacing="0"/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</w:pPr>
      <w:proofErr w:type="spellStart"/>
      <w:r w:rsidRPr="00BC4470"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  <w:t>Essential</w:t>
      </w:r>
      <w:proofErr w:type="spellEnd"/>
      <w:r w:rsidRPr="00BC4470"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  <w:t xml:space="preserve"> </w:t>
      </w:r>
      <w:proofErr w:type="spellStart"/>
      <w:r w:rsidRPr="00BC4470"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  <w:t>Question</w:t>
      </w:r>
      <w:proofErr w:type="spellEnd"/>
    </w:p>
    <w:p w:rsidR="006C78A8" w:rsidRPr="00BC4470" w:rsidRDefault="006C78A8" w:rsidP="00C372D7">
      <w:pPr>
        <w:pStyle w:val="NormalWeb"/>
        <w:shd w:val="clear" w:color="auto" w:fill="FFFFFF"/>
        <w:spacing w:before="0" w:beforeAutospacing="0" w:after="96" w:afterAutospacing="0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>¿Cómo usan los arqueólogos el estudio del espacio para entender el pasado? ¿Cómo pueden las técnicas de mapeo digital ayudar a encontrar, interpretar y preservar sitios arqueológicos?</w:t>
      </w:r>
    </w:p>
    <w:p w:rsidR="00C372D7" w:rsidRPr="00BC4470" w:rsidRDefault="00047B9C" w:rsidP="00C372D7">
      <w:pPr>
        <w:pStyle w:val="Ttulo3"/>
        <w:shd w:val="clear" w:color="auto" w:fill="FFFFFF"/>
        <w:spacing w:before="288" w:after="96"/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</w:pPr>
      <w:proofErr w:type="spellStart"/>
      <w:r w:rsidRPr="00BC4470"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  <w:t>Obje</w:t>
      </w:r>
      <w:r w:rsidR="006C78A8" w:rsidRPr="00BC4470"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  <w:t>c</w:t>
      </w:r>
      <w:r w:rsidRPr="00BC4470"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  <w:t>tiv</w:t>
      </w:r>
      <w:r w:rsidR="006C78A8" w:rsidRPr="00BC4470"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  <w:t>e</w:t>
      </w:r>
      <w:proofErr w:type="spellEnd"/>
    </w:p>
    <w:p w:rsidR="006C78A8" w:rsidRPr="00BC4470" w:rsidRDefault="006C78A8" w:rsidP="00C372D7">
      <w:pPr>
        <w:pStyle w:val="NormalWeb"/>
        <w:shd w:val="clear" w:color="auto" w:fill="FFFFFF"/>
        <w:spacing w:before="0" w:beforeAutospacing="0" w:after="96" w:afterAutospacing="0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1. Aprender cómo los arqueólogos utilizan técnicas geofísicas como la magnetometría para aprender más sobre objetos y pueblos antiguos. 2. Explorar el proceso científico detrás de la magnetometría, incluidos los campos magnéticos y cómo los arqueólogos interpretan sus resultados. 3. Completar un análisis de magnetometría simulada utilizando los datos del sitio histórico nacional de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Knife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River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Indian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Villages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.</w:t>
      </w:r>
    </w:p>
    <w:p w:rsidR="00C372D7" w:rsidRPr="00BC4470" w:rsidRDefault="006C78A8" w:rsidP="00C372D7">
      <w:pPr>
        <w:pStyle w:val="Ttulo3"/>
        <w:shd w:val="clear" w:color="auto" w:fill="FFFFFF"/>
        <w:spacing w:before="288" w:after="96"/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</w:pPr>
      <w:proofErr w:type="spellStart"/>
      <w:r w:rsidRPr="00BC4470"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  <w:t>Background</w:t>
      </w:r>
      <w:proofErr w:type="spellEnd"/>
    </w:p>
    <w:p w:rsidR="006C78A8" w:rsidRPr="00BC4470" w:rsidRDefault="006C78A8" w:rsidP="00C372D7">
      <w:pPr>
        <w:pStyle w:val="NormalWeb"/>
        <w:shd w:val="clear" w:color="auto" w:fill="FFFFFF"/>
        <w:spacing w:before="0" w:beforeAutospacing="0" w:after="96" w:afterAutospacing="0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>La arqueología es un campo interdisciplinario que utiliza una amplia gama de metodologías históricas y científicas para estudiar la vida humana en el pasado. Al analizar un sitio los arqueólogos trabajan con disciplinas como la biología, la geología y la química.</w:t>
      </w:r>
    </w:p>
    <w:p w:rsidR="006C78A8" w:rsidRPr="00BC4470" w:rsidRDefault="0061625E" w:rsidP="00C372D7">
      <w:pPr>
        <w:pStyle w:val="NormalWeb"/>
        <w:shd w:val="clear" w:color="auto" w:fill="FFFFFF"/>
        <w:spacing w:before="0" w:beforeAutospacing="0" w:after="96" w:afterAutospacing="0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br/>
      </w:r>
      <w:r w:rsidR="006C78A8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La magnetometría, una técnica que estudia las variaciones del campo geomagnético de la Tierra, </w:t>
      </w:r>
      <w:r w:rsidR="006C78A8" w:rsidRPr="00BC4470">
        <w:rPr>
          <w:rFonts w:ascii="Arial" w:hAnsi="Arial" w:cs="Arial"/>
          <w:color w:val="000000"/>
          <w:sz w:val="20"/>
          <w:szCs w:val="13"/>
          <w:lang w:val="es-ES"/>
        </w:rPr>
        <w:lastRenderedPageBreak/>
        <w:t>es una herramienta útil para los arqueólogos. Al medir los efectos que los materiales enterrados tienen sobre el campo geomagnético, los magnetómetros permiten a los arqueólogos "ver" en el suelo e identificar lo que hay debajo sin tener que excavar.</w:t>
      </w:r>
      <w:r w:rsidR="00C372D7" w:rsidRPr="00BC4470">
        <w:rPr>
          <w:rFonts w:ascii="Arial" w:hAnsi="Arial" w:cs="Arial"/>
          <w:color w:val="000000"/>
          <w:sz w:val="20"/>
          <w:szCs w:val="13"/>
          <w:lang w:val="es-ES"/>
        </w:rPr>
        <w:br/>
      </w:r>
      <w:r w:rsidR="00C372D7" w:rsidRPr="00BC4470">
        <w:rPr>
          <w:rFonts w:ascii="Arial" w:hAnsi="Arial" w:cs="Arial"/>
          <w:color w:val="000000"/>
          <w:sz w:val="20"/>
          <w:szCs w:val="13"/>
          <w:lang w:val="es-ES"/>
        </w:rPr>
        <w:br/>
      </w:r>
      <w:r w:rsidR="006C78A8" w:rsidRPr="00BC4470">
        <w:rPr>
          <w:rFonts w:ascii="Arial" w:hAnsi="Arial" w:cs="Arial"/>
          <w:color w:val="000000"/>
          <w:sz w:val="20"/>
          <w:szCs w:val="13"/>
          <w:lang w:val="es-ES"/>
        </w:rPr>
        <w:t>En resumen, esta lección utiliza la magnetometría como ejemplo para conectar técnicas científicas y análisis histórico. Cuando estas metodologías se utilizan juntas, producen una comprensión mucho más profunda de la vida cotidiana de los seres humanos del pasado.</w:t>
      </w:r>
    </w:p>
    <w:p w:rsidR="00C372D7" w:rsidRPr="00BC4470" w:rsidRDefault="00BF4FBA" w:rsidP="00C372D7">
      <w:pPr>
        <w:pStyle w:val="Ttulo3"/>
        <w:shd w:val="clear" w:color="auto" w:fill="FFFFFF"/>
        <w:spacing w:before="288" w:after="96"/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</w:pPr>
      <w:proofErr w:type="spellStart"/>
      <w:r w:rsidRPr="00BC4470"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  <w:t>Prepara</w:t>
      </w:r>
      <w:r w:rsidR="00A00816" w:rsidRPr="00BC4470"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  <w:t>tio</w:t>
      </w:r>
      <w:r w:rsidRPr="00BC4470"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  <w:t>n</w:t>
      </w:r>
      <w:proofErr w:type="spellEnd"/>
    </w:p>
    <w:p w:rsidR="00A00816" w:rsidRPr="00BC4470" w:rsidRDefault="00A00816" w:rsidP="00A0081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BC4470">
        <w:rPr>
          <w:rFonts w:ascii="Arial" w:hAnsi="Arial" w:cs="Arial"/>
          <w:color w:val="000000"/>
          <w:sz w:val="21"/>
          <w:szCs w:val="21"/>
          <w:lang w:val="es-ES"/>
        </w:rPr>
        <w:t>Los estudiantes necesitarán lápiz y papel.</w:t>
      </w:r>
    </w:p>
    <w:p w:rsidR="00C372D7" w:rsidRPr="00BC4470" w:rsidRDefault="00C372D7" w:rsidP="00C372D7">
      <w:pPr>
        <w:pStyle w:val="Ttulo3"/>
        <w:shd w:val="clear" w:color="auto" w:fill="FFFFFF"/>
        <w:spacing w:before="288" w:after="96"/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</w:pPr>
      <w:proofErr w:type="spellStart"/>
      <w:r w:rsidRPr="00BC4470"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  <w:t>Materials</w:t>
      </w:r>
      <w:proofErr w:type="spellEnd"/>
    </w:p>
    <w:p w:rsidR="00C372D7" w:rsidRPr="00BC4470" w:rsidRDefault="00E6561B" w:rsidP="00C372D7">
      <w:pPr>
        <w:pStyle w:val="NormalWeb"/>
        <w:shd w:val="clear" w:color="auto" w:fill="FFFFFF"/>
        <w:spacing w:before="0" w:beforeAutospacing="0" w:after="96" w:afterAutospacing="0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La guía del estudiante incluye </w:t>
      </w:r>
      <w:r w:rsidR="00A00816" w:rsidRPr="00BC4470">
        <w:rPr>
          <w:rFonts w:ascii="Arial" w:hAnsi="Arial" w:cs="Arial"/>
          <w:color w:val="000000"/>
          <w:sz w:val="20"/>
          <w:szCs w:val="13"/>
          <w:lang w:val="es-ES"/>
        </w:rPr>
        <w:t>información de contexto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de la magnetometría. </w:t>
      </w:r>
    </w:p>
    <w:p w:rsidR="00A00816" w:rsidRPr="00BC4470" w:rsidRDefault="00A00816" w:rsidP="00C372D7">
      <w:pPr>
        <w:pStyle w:val="NormalWeb"/>
        <w:shd w:val="clear" w:color="auto" w:fill="FFFFFF"/>
        <w:spacing w:before="0" w:beforeAutospacing="0" w:after="96" w:afterAutospacing="0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>Descargar la Guía del estudiante</w:t>
      </w:r>
    </w:p>
    <w:p w:rsidR="00A00816" w:rsidRPr="00BC4470" w:rsidRDefault="00A00816" w:rsidP="00C372D7">
      <w:pPr>
        <w:pStyle w:val="NormalWeb"/>
        <w:shd w:val="clear" w:color="auto" w:fill="FFFFFF"/>
        <w:spacing w:before="0" w:beforeAutospacing="0" w:after="96" w:afterAutospacing="0"/>
        <w:rPr>
          <w:rFonts w:ascii="Arial" w:hAnsi="Arial" w:cs="Arial"/>
          <w:color w:val="000000"/>
          <w:sz w:val="20"/>
          <w:szCs w:val="13"/>
          <w:lang w:val="es-ES"/>
        </w:rPr>
      </w:pPr>
    </w:p>
    <w:p w:rsidR="00A00816" w:rsidRPr="00BC4470" w:rsidRDefault="00A00816">
      <w:pPr>
        <w:rPr>
          <w:rFonts w:ascii="Arial" w:hAnsi="Arial" w:cs="Arial"/>
          <w:color w:val="000000"/>
          <w:sz w:val="20"/>
          <w:szCs w:val="13"/>
          <w:shd w:val="clear" w:color="auto" w:fill="FFFFFF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shd w:val="clear" w:color="auto" w:fill="FFFFFF"/>
          <w:lang w:val="es-ES"/>
        </w:rPr>
        <w:t>Use esta actividad después de revisar la información de contexto sobre la magnetometría con los estudiantes.</w:t>
      </w:r>
    </w:p>
    <w:p w:rsidR="00A00816" w:rsidRPr="00BC4470" w:rsidRDefault="00A00816">
      <w:pPr>
        <w:rPr>
          <w:rFonts w:ascii="Arial" w:hAnsi="Arial" w:cs="Arial"/>
          <w:color w:val="000000"/>
          <w:sz w:val="20"/>
          <w:szCs w:val="13"/>
          <w:shd w:val="clear" w:color="auto" w:fill="FFFFFF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shd w:val="clear" w:color="auto" w:fill="FFFFFF"/>
          <w:lang w:val="es-ES"/>
        </w:rPr>
        <w:t>Descargar la Actividad de Ma</w:t>
      </w:r>
      <w:r w:rsidR="00B53B27" w:rsidRPr="00BC4470">
        <w:rPr>
          <w:rFonts w:ascii="Arial" w:hAnsi="Arial" w:cs="Arial"/>
          <w:color w:val="000000"/>
          <w:sz w:val="20"/>
          <w:szCs w:val="13"/>
          <w:shd w:val="clear" w:color="auto" w:fill="FFFFFF"/>
          <w:lang w:val="es-ES"/>
        </w:rPr>
        <w:t>gnetometría</w:t>
      </w:r>
    </w:p>
    <w:p w:rsidR="00B53B27" w:rsidRPr="00BC4470" w:rsidRDefault="00B53B27">
      <w:pPr>
        <w:rPr>
          <w:rFonts w:ascii="Arial" w:hAnsi="Arial" w:cs="Arial"/>
          <w:color w:val="000000"/>
          <w:sz w:val="20"/>
          <w:szCs w:val="13"/>
          <w:shd w:val="clear" w:color="auto" w:fill="FFFFFF"/>
          <w:lang w:val="es-ES"/>
        </w:rPr>
      </w:pPr>
    </w:p>
    <w:p w:rsidR="00743640" w:rsidRPr="00BC4470" w:rsidRDefault="00B53B27">
      <w:pPr>
        <w:rPr>
          <w:rFonts w:ascii="Arial" w:hAnsi="Arial" w:cs="Arial"/>
          <w:color w:val="000000"/>
          <w:sz w:val="20"/>
          <w:szCs w:val="13"/>
          <w:shd w:val="clear" w:color="auto" w:fill="FFFFFF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shd w:val="clear" w:color="auto" w:fill="FFFFFF"/>
          <w:lang w:val="es-ES"/>
        </w:rPr>
        <w:t>La hoja de respuestas le entregará las respuestas a las preguntas de la actividad</w:t>
      </w:r>
    </w:p>
    <w:p w:rsidR="00B53B27" w:rsidRPr="00BC4470" w:rsidRDefault="00B53B27">
      <w:pPr>
        <w:rPr>
          <w:rFonts w:ascii="Arial" w:hAnsi="Arial" w:cs="Arial"/>
          <w:color w:val="000000"/>
          <w:sz w:val="20"/>
          <w:szCs w:val="13"/>
          <w:shd w:val="clear" w:color="auto" w:fill="FFFFFF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shd w:val="clear" w:color="auto" w:fill="FFFFFF"/>
          <w:lang w:val="es-ES"/>
        </w:rPr>
        <w:t>Descargar la Hoja de respuestas</w:t>
      </w:r>
    </w:p>
    <w:p w:rsidR="00743640" w:rsidRPr="00BC4470" w:rsidRDefault="00743640" w:rsidP="00743640">
      <w:pPr>
        <w:pStyle w:val="Ttulo3"/>
        <w:shd w:val="clear" w:color="auto" w:fill="FFFFFF"/>
        <w:spacing w:before="288" w:after="96"/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</w:pPr>
      <w:proofErr w:type="spellStart"/>
      <w:r w:rsidRPr="00BC4470"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  <w:t>Lesson</w:t>
      </w:r>
      <w:proofErr w:type="spellEnd"/>
      <w:r w:rsidRPr="00BC4470"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  <w:t xml:space="preserve"> Hook/</w:t>
      </w:r>
      <w:proofErr w:type="spellStart"/>
      <w:r w:rsidRPr="00BC4470"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  <w:t>Preview</w:t>
      </w:r>
      <w:proofErr w:type="spellEnd"/>
    </w:p>
    <w:p w:rsidR="000D6D3B" w:rsidRPr="00BC4470" w:rsidRDefault="000D6D3B" w:rsidP="00743640">
      <w:pPr>
        <w:pStyle w:val="NormalWeb"/>
        <w:shd w:val="clear" w:color="auto" w:fill="FFFFFF"/>
        <w:spacing w:before="0" w:beforeAutospacing="0" w:after="96" w:afterAutospacing="0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Esta lección introduce a los estudiantes a la magnetometría, un método científico utilizado por los arqueólogos para analizar cómo vivían las personas en el pasado. Utilizando un estudio de caso del sitio histórico nacional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Knife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River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Indian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Villages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, se explica cómo los campos magnéticos se pueden usar para encontrar artefactos enterrados y estructuras creadas y utilizadas por pueblos del pasado.</w:t>
      </w:r>
    </w:p>
    <w:p w:rsidR="00743640" w:rsidRPr="00BC4470" w:rsidRDefault="00D8762E" w:rsidP="00743640">
      <w:pPr>
        <w:pStyle w:val="Ttulo3"/>
        <w:shd w:val="clear" w:color="auto" w:fill="FFFFFF"/>
        <w:spacing w:before="288" w:after="96"/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</w:pPr>
      <w:proofErr w:type="spellStart"/>
      <w:r w:rsidRPr="00BC4470"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  <w:t>Proced</w:t>
      </w:r>
      <w:r w:rsidR="0038577B" w:rsidRPr="00BC4470"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  <w:t>ure</w:t>
      </w:r>
      <w:proofErr w:type="spellEnd"/>
    </w:p>
    <w:p w:rsidR="0038577B" w:rsidRPr="00BC4470" w:rsidRDefault="00D8762E" w:rsidP="00743640">
      <w:pPr>
        <w:pStyle w:val="NormalWeb"/>
        <w:shd w:val="clear" w:color="auto" w:fill="FFFFFF"/>
        <w:spacing w:before="0" w:beforeAutospacing="0" w:after="96" w:afterAutospacing="0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>Paso</w:t>
      </w:r>
      <w:r w:rsidR="00743640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1</w:t>
      </w:r>
      <w:r w:rsidR="00837A7D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: </w:t>
      </w:r>
      <w:r w:rsidR="0038577B" w:rsidRPr="00BC4470">
        <w:rPr>
          <w:rFonts w:ascii="Arial" w:hAnsi="Arial" w:cs="Arial"/>
          <w:color w:val="000000"/>
          <w:sz w:val="20"/>
          <w:szCs w:val="13"/>
          <w:lang w:val="es-ES"/>
        </w:rPr>
        <w:t>Entregar una copia impresa de la guía del estudiante a cada alumno.</w:t>
      </w:r>
    </w:p>
    <w:p w:rsidR="00837A7D" w:rsidRPr="00BC4470" w:rsidRDefault="0038577B" w:rsidP="00743640">
      <w:pPr>
        <w:pStyle w:val="NormalWeb"/>
        <w:shd w:val="clear" w:color="auto" w:fill="FFFFFF"/>
        <w:spacing w:before="0" w:beforeAutospacing="0" w:after="96" w:afterAutospacing="0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r w:rsidR="00743640" w:rsidRPr="00BC4470">
        <w:rPr>
          <w:rFonts w:ascii="Arial" w:hAnsi="Arial" w:cs="Arial"/>
          <w:color w:val="000000"/>
          <w:sz w:val="20"/>
          <w:szCs w:val="13"/>
          <w:lang w:val="es-ES"/>
        </w:rPr>
        <w:br/>
      </w:r>
      <w:r w:rsidR="00D8762E" w:rsidRPr="00BC4470">
        <w:rPr>
          <w:rFonts w:ascii="Arial" w:hAnsi="Arial" w:cs="Arial"/>
          <w:color w:val="000000"/>
          <w:sz w:val="20"/>
          <w:szCs w:val="13"/>
          <w:lang w:val="es-ES"/>
        </w:rPr>
        <w:t>Paso</w:t>
      </w:r>
      <w:r w:rsidR="00743640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2: 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Pida a los </w:t>
      </w:r>
      <w:r w:rsidR="00837A7D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estudiantes 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t>que lean la información de contexto sobre arqueología y magnetometría.</w:t>
      </w:r>
    </w:p>
    <w:p w:rsidR="0038577B" w:rsidRPr="00BC4470" w:rsidRDefault="00837A7D" w:rsidP="00743640">
      <w:pPr>
        <w:pStyle w:val="NormalWeb"/>
        <w:shd w:val="clear" w:color="auto" w:fill="FFFFFF"/>
        <w:spacing w:before="0" w:beforeAutospacing="0" w:after="96" w:afterAutospacing="0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br/>
        <w:t>Paso</w:t>
      </w:r>
      <w:r w:rsidR="00743640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3: </w:t>
      </w:r>
      <w:r w:rsidR="0038577B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Pida a los estudiantes que completen la simulación del análisis de magnetometría para encontrar los restos de las casas de tierra de </w:t>
      </w:r>
      <w:proofErr w:type="spellStart"/>
      <w:r w:rsidR="0038577B" w:rsidRPr="00BC4470">
        <w:rPr>
          <w:rFonts w:ascii="Arial" w:hAnsi="Arial" w:cs="Arial"/>
          <w:color w:val="000000"/>
          <w:sz w:val="20"/>
          <w:szCs w:val="13"/>
          <w:lang w:val="es-ES"/>
        </w:rPr>
        <w:t>Knife</w:t>
      </w:r>
      <w:proofErr w:type="spellEnd"/>
      <w:r w:rsidR="0038577B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="0038577B" w:rsidRPr="00BC4470">
        <w:rPr>
          <w:rFonts w:ascii="Arial" w:hAnsi="Arial" w:cs="Arial"/>
          <w:color w:val="000000"/>
          <w:sz w:val="20"/>
          <w:szCs w:val="13"/>
          <w:lang w:val="es-ES"/>
        </w:rPr>
        <w:t>River</w:t>
      </w:r>
      <w:proofErr w:type="spellEnd"/>
      <w:r w:rsidR="0038577B" w:rsidRPr="00BC4470">
        <w:rPr>
          <w:rFonts w:ascii="Arial" w:hAnsi="Arial" w:cs="Arial"/>
          <w:color w:val="000000"/>
          <w:sz w:val="20"/>
          <w:szCs w:val="13"/>
          <w:lang w:val="es-ES"/>
        </w:rPr>
        <w:t>. Revise sus respuestas.</w:t>
      </w:r>
    </w:p>
    <w:p w:rsidR="0038577B" w:rsidRPr="00BC4470" w:rsidRDefault="00363B1A" w:rsidP="0038577B">
      <w:pPr>
        <w:pStyle w:val="Ttulo3"/>
        <w:shd w:val="clear" w:color="auto" w:fill="FFFFFF"/>
        <w:spacing w:before="288" w:after="96"/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</w:pPr>
      <w:proofErr w:type="spellStart"/>
      <w:r w:rsidRPr="00BC4470"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  <w:t>Vocabular</w:t>
      </w:r>
      <w:r w:rsidR="0038577B" w:rsidRPr="00BC4470">
        <w:rPr>
          <w:rFonts w:ascii="Arial" w:hAnsi="Arial" w:cs="Arial"/>
          <w:b w:val="0"/>
          <w:bCs w:val="0"/>
          <w:color w:val="000000"/>
          <w:sz w:val="36"/>
          <w:szCs w:val="23"/>
          <w:lang w:val="es-ES"/>
        </w:rPr>
        <w:t>y</w:t>
      </w:r>
      <w:proofErr w:type="spellEnd"/>
    </w:p>
    <w:p w:rsidR="0038577B" w:rsidRPr="00BC4470" w:rsidRDefault="0038577B" w:rsidP="0038577B">
      <w:pPr>
        <w:pStyle w:val="NormalWeb"/>
        <w:shd w:val="clear" w:color="auto" w:fill="FFFFFF"/>
        <w:spacing w:after="96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Método activo: </w:t>
      </w:r>
      <w:r w:rsidR="00BC4470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cuando 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t>las herramientas producen señales que se envían al suelo y registran la respuesta.</w:t>
      </w:r>
    </w:p>
    <w:p w:rsidR="0038577B" w:rsidRPr="00BC4470" w:rsidRDefault="0038577B" w:rsidP="0038577B">
      <w:pPr>
        <w:pStyle w:val="NormalWeb"/>
        <w:shd w:val="clear" w:color="auto" w:fill="FFFFFF"/>
        <w:spacing w:after="96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>Anomalía: cambio positivo o negativo de la intensidad del campo geomagnético causado por una fuente desconocida</w:t>
      </w:r>
      <w:r w:rsidR="00BC4470" w:rsidRPr="00BC4470">
        <w:rPr>
          <w:rFonts w:ascii="Arial" w:hAnsi="Arial" w:cs="Arial"/>
          <w:color w:val="000000"/>
          <w:sz w:val="20"/>
          <w:szCs w:val="13"/>
          <w:lang w:val="es-ES"/>
        </w:rPr>
        <w:t>.</w:t>
      </w:r>
    </w:p>
    <w:p w:rsidR="0038577B" w:rsidRPr="00BC4470" w:rsidRDefault="0038577B" w:rsidP="0038577B">
      <w:pPr>
        <w:pStyle w:val="NormalWeb"/>
        <w:shd w:val="clear" w:color="auto" w:fill="FFFFFF"/>
        <w:spacing w:after="96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lastRenderedPageBreak/>
        <w:t>Arqueología: el estudio científico de los humanos en el pasado.</w:t>
      </w:r>
    </w:p>
    <w:p w:rsidR="0038577B" w:rsidRPr="00BC4470" w:rsidRDefault="0038577B" w:rsidP="0038577B">
      <w:pPr>
        <w:pStyle w:val="NormalWeb"/>
        <w:shd w:val="clear" w:color="auto" w:fill="FFFFFF"/>
        <w:spacing w:after="96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Artefacto: un objeto creado y usado por personas </w:t>
      </w:r>
      <w:r w:rsidR="00BC4470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de la </w:t>
      </w:r>
      <w:proofErr w:type="spellStart"/>
      <w:r w:rsidR="00BC4470" w:rsidRPr="00BC4470">
        <w:rPr>
          <w:rFonts w:ascii="Arial" w:hAnsi="Arial" w:cs="Arial"/>
          <w:color w:val="000000"/>
          <w:sz w:val="20"/>
          <w:szCs w:val="13"/>
          <w:lang w:val="es-ES"/>
        </w:rPr>
        <w:t>antiguedad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.</w:t>
      </w:r>
    </w:p>
    <w:p w:rsidR="0038577B" w:rsidRPr="00BC4470" w:rsidRDefault="0038577B" w:rsidP="0038577B">
      <w:pPr>
        <w:pStyle w:val="NormalWeb"/>
        <w:shd w:val="clear" w:color="auto" w:fill="FFFFFF"/>
        <w:spacing w:after="96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>Contexto: donde se encontró un objeto en el suelo, incluida la profundidad y los objetos circundantes</w:t>
      </w:r>
      <w:r w:rsidR="00BC4470" w:rsidRPr="00BC4470">
        <w:rPr>
          <w:rFonts w:ascii="Arial" w:hAnsi="Arial" w:cs="Arial"/>
          <w:color w:val="000000"/>
          <w:sz w:val="20"/>
          <w:szCs w:val="13"/>
          <w:lang w:val="es-ES"/>
        </w:rPr>
        <w:t>.</w:t>
      </w:r>
    </w:p>
    <w:p w:rsidR="0038577B" w:rsidRPr="00BC4470" w:rsidRDefault="0038577B" w:rsidP="0038577B">
      <w:pPr>
        <w:pStyle w:val="NormalWeb"/>
        <w:shd w:val="clear" w:color="auto" w:fill="FFFFFF"/>
        <w:spacing w:after="96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Excavación: la extracción científica y el registro de suelos, artefactos y </w:t>
      </w:r>
      <w:r w:rsidR="00BC4470" w:rsidRPr="00BC4470">
        <w:rPr>
          <w:rFonts w:ascii="Arial" w:hAnsi="Arial" w:cs="Arial"/>
          <w:color w:val="000000"/>
          <w:sz w:val="20"/>
          <w:szCs w:val="13"/>
          <w:lang w:val="es-ES"/>
        </w:rPr>
        <w:t>estructuras.</w:t>
      </w:r>
    </w:p>
    <w:p w:rsidR="0038577B" w:rsidRPr="00BC4470" w:rsidRDefault="00BC4470" w:rsidP="0038577B">
      <w:pPr>
        <w:pStyle w:val="NormalWeb"/>
        <w:shd w:val="clear" w:color="auto" w:fill="FFFFFF"/>
        <w:spacing w:after="96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>Estructura</w:t>
      </w:r>
      <w:r w:rsidR="0038577B" w:rsidRPr="00BC4470">
        <w:rPr>
          <w:rFonts w:ascii="Arial" w:hAnsi="Arial" w:cs="Arial"/>
          <w:color w:val="000000"/>
          <w:sz w:val="20"/>
          <w:szCs w:val="13"/>
          <w:lang w:val="es-ES"/>
        </w:rPr>
        <w:t>: a diferencia de los artefactos portátiles, estas son las partes no portátiles de un sitio arqueológico como paredes, hogares o pozos de basura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t>.</w:t>
      </w:r>
    </w:p>
    <w:p w:rsidR="0038577B" w:rsidRPr="00BC4470" w:rsidRDefault="0038577B" w:rsidP="0038577B">
      <w:pPr>
        <w:pStyle w:val="NormalWeb"/>
        <w:shd w:val="clear" w:color="auto" w:fill="FFFFFF"/>
        <w:spacing w:after="96"/>
        <w:rPr>
          <w:rFonts w:ascii="Arial" w:hAnsi="Arial" w:cs="Arial"/>
          <w:color w:val="000000"/>
          <w:sz w:val="20"/>
          <w:szCs w:val="13"/>
          <w:lang w:val="es-ES"/>
        </w:rPr>
      </w:pP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Gradiómetro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: un tipo de magnetómetro que contiene dos sensores utilizados para medir el impacto que las </w:t>
      </w:r>
      <w:r w:rsidR="00BC4470" w:rsidRPr="00BC4470">
        <w:rPr>
          <w:rFonts w:ascii="Arial" w:hAnsi="Arial" w:cs="Arial"/>
          <w:color w:val="000000"/>
          <w:sz w:val="20"/>
          <w:szCs w:val="13"/>
          <w:lang w:val="es-ES"/>
        </w:rPr>
        <w:t>estructuras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enterradas </w:t>
      </w:r>
      <w:r w:rsidR="00BC4470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tienen 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t>sobre el campo geomagnético</w:t>
      </w:r>
      <w:r w:rsidR="00BC4470" w:rsidRPr="00BC4470">
        <w:rPr>
          <w:rFonts w:ascii="Arial" w:hAnsi="Arial" w:cs="Arial"/>
          <w:color w:val="000000"/>
          <w:sz w:val="20"/>
          <w:szCs w:val="13"/>
          <w:lang w:val="es-ES"/>
        </w:rPr>
        <w:t>.</w:t>
      </w:r>
    </w:p>
    <w:p w:rsidR="0038577B" w:rsidRPr="00BC4470" w:rsidRDefault="0038577B" w:rsidP="0038577B">
      <w:pPr>
        <w:pStyle w:val="NormalWeb"/>
        <w:shd w:val="clear" w:color="auto" w:fill="FFFFFF"/>
        <w:spacing w:after="96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Campo geomagnético: campo magnético natural de la </w:t>
      </w:r>
      <w:r w:rsidR="00BC4470" w:rsidRPr="00BC4470">
        <w:rPr>
          <w:rFonts w:ascii="Arial" w:hAnsi="Arial" w:cs="Arial"/>
          <w:color w:val="000000"/>
          <w:sz w:val="20"/>
          <w:szCs w:val="13"/>
          <w:lang w:val="es-ES"/>
        </w:rPr>
        <w:t>T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t>ierra</w:t>
      </w:r>
      <w:r w:rsidR="00BC4470" w:rsidRPr="00BC4470">
        <w:rPr>
          <w:rFonts w:ascii="Arial" w:hAnsi="Arial" w:cs="Arial"/>
          <w:color w:val="000000"/>
          <w:sz w:val="20"/>
          <w:szCs w:val="13"/>
          <w:lang w:val="es-ES"/>
        </w:rPr>
        <w:t>.</w:t>
      </w:r>
    </w:p>
    <w:p w:rsidR="0038577B" w:rsidRPr="00BC4470" w:rsidRDefault="0038577B" w:rsidP="0038577B">
      <w:pPr>
        <w:pStyle w:val="NormalWeb"/>
        <w:shd w:val="clear" w:color="auto" w:fill="FFFFFF"/>
        <w:spacing w:after="96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Geofísica: estudio científico de la física de la </w:t>
      </w:r>
      <w:r w:rsidR="00BC4470" w:rsidRPr="00BC4470">
        <w:rPr>
          <w:rFonts w:ascii="Arial" w:hAnsi="Arial" w:cs="Arial"/>
          <w:color w:val="000000"/>
          <w:sz w:val="20"/>
          <w:szCs w:val="13"/>
          <w:lang w:val="es-ES"/>
        </w:rPr>
        <w:t>T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t>ierra.</w:t>
      </w:r>
    </w:p>
    <w:p w:rsidR="0038577B" w:rsidRPr="00BC4470" w:rsidRDefault="0038577B" w:rsidP="0038577B">
      <w:pPr>
        <w:pStyle w:val="NormalWeb"/>
        <w:shd w:val="clear" w:color="auto" w:fill="FFFFFF"/>
        <w:spacing w:after="96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>Magnetometría: técnica pasiva que mide las variaciones dentro del campo geomagnético de la Tierra.</w:t>
      </w:r>
    </w:p>
    <w:p w:rsidR="0038577B" w:rsidRPr="00BC4470" w:rsidRDefault="0038577B" w:rsidP="0038577B">
      <w:pPr>
        <w:pStyle w:val="NormalWeb"/>
        <w:shd w:val="clear" w:color="auto" w:fill="FFFFFF"/>
        <w:spacing w:after="96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>Líneas de campo magnético: muestran la dirección y la fuerza de un campo magnético</w:t>
      </w:r>
      <w:r w:rsidR="00BC4470" w:rsidRPr="00BC4470">
        <w:rPr>
          <w:rFonts w:ascii="Arial" w:hAnsi="Arial" w:cs="Arial"/>
          <w:color w:val="000000"/>
          <w:sz w:val="20"/>
          <w:szCs w:val="13"/>
          <w:lang w:val="es-ES"/>
        </w:rPr>
        <w:t>.</w:t>
      </w:r>
    </w:p>
    <w:p w:rsidR="0038577B" w:rsidRPr="00BC4470" w:rsidRDefault="0038577B" w:rsidP="0038577B">
      <w:pPr>
        <w:pStyle w:val="NormalWeb"/>
        <w:shd w:val="clear" w:color="auto" w:fill="FFFFFF"/>
        <w:spacing w:after="96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>Método no invasivo: técnica científica utilizada para recopilar datos de</w:t>
      </w:r>
      <w:r w:rsidR="00BC4470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un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sitio pero que no requiere excavación</w:t>
      </w:r>
      <w:r w:rsidR="00BC4470" w:rsidRPr="00BC4470">
        <w:rPr>
          <w:rFonts w:ascii="Arial" w:hAnsi="Arial" w:cs="Arial"/>
          <w:color w:val="000000"/>
          <w:sz w:val="20"/>
          <w:szCs w:val="13"/>
          <w:lang w:val="es-ES"/>
        </w:rPr>
        <w:t>.</w:t>
      </w:r>
    </w:p>
    <w:p w:rsidR="0038577B" w:rsidRPr="00BC4470" w:rsidRDefault="0038577B" w:rsidP="0038577B">
      <w:pPr>
        <w:pStyle w:val="NormalWeb"/>
        <w:shd w:val="clear" w:color="auto" w:fill="FFFFFF"/>
        <w:spacing w:after="96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Método pasivo: </w:t>
      </w:r>
      <w:r w:rsidR="00BC4470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cuando 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t>las herramientas se basan en las variaciones de las fuerzas naturales en lugar de producir señales.</w:t>
      </w:r>
    </w:p>
    <w:p w:rsidR="0038577B" w:rsidRPr="00BC4470" w:rsidRDefault="0038577B" w:rsidP="0038577B">
      <w:pPr>
        <w:pStyle w:val="NormalWeb"/>
        <w:shd w:val="clear" w:color="auto" w:fill="FFFFFF"/>
        <w:spacing w:before="0" w:beforeAutospacing="0" w:after="96" w:afterAutospacing="0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>Polos: regiones de un imán donde las líneas del campo magnético se encuentran</w:t>
      </w:r>
      <w:r w:rsidR="00BC4470" w:rsidRPr="00BC4470">
        <w:rPr>
          <w:rFonts w:ascii="Arial" w:hAnsi="Arial" w:cs="Arial"/>
          <w:color w:val="000000"/>
          <w:sz w:val="20"/>
          <w:szCs w:val="13"/>
          <w:lang w:val="es-ES"/>
        </w:rPr>
        <w:t>.</w:t>
      </w:r>
    </w:p>
    <w:p w:rsidR="00BC4470" w:rsidRPr="00BC4470" w:rsidRDefault="00BC4470" w:rsidP="00743640">
      <w:pPr>
        <w:pStyle w:val="NormalWeb"/>
        <w:shd w:val="clear" w:color="auto" w:fill="FFFFFF"/>
        <w:spacing w:before="0" w:beforeAutospacing="0" w:after="96" w:afterAutospacing="0"/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</w:pPr>
    </w:p>
    <w:p w:rsidR="00BC4470" w:rsidRPr="00BC4470" w:rsidRDefault="00BC4470" w:rsidP="00743640">
      <w:pPr>
        <w:pStyle w:val="NormalWeb"/>
        <w:shd w:val="clear" w:color="auto" w:fill="FFFFFF"/>
        <w:spacing w:before="0" w:beforeAutospacing="0" w:after="96" w:afterAutospacing="0"/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</w:pPr>
      <w:proofErr w:type="spellStart"/>
      <w:r w:rsidRPr="00BC4470"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  <w:t>Supports</w:t>
      </w:r>
      <w:proofErr w:type="spellEnd"/>
      <w:r w:rsidRPr="00BC4470"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  <w:t xml:space="preserve"> </w:t>
      </w:r>
      <w:proofErr w:type="spellStart"/>
      <w:r w:rsidRPr="00BC4470"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  <w:t>for</w:t>
      </w:r>
      <w:proofErr w:type="spellEnd"/>
      <w:r w:rsidRPr="00BC4470"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  <w:t xml:space="preserve"> </w:t>
      </w:r>
      <w:proofErr w:type="spellStart"/>
      <w:r w:rsidRPr="00BC4470"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  <w:t>Struggling</w:t>
      </w:r>
      <w:proofErr w:type="spellEnd"/>
      <w:r w:rsidRPr="00BC4470"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  <w:t xml:space="preserve"> </w:t>
      </w:r>
      <w:proofErr w:type="spellStart"/>
      <w:r w:rsidRPr="00BC4470"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  <w:t>Learners</w:t>
      </w:r>
      <w:proofErr w:type="spellEnd"/>
      <w:r w:rsidRPr="00BC4470"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  <w:t xml:space="preserve"> </w:t>
      </w:r>
    </w:p>
    <w:p w:rsidR="00BC4470" w:rsidRPr="00BC4470" w:rsidRDefault="00BC4470" w:rsidP="00743640">
      <w:pPr>
        <w:pStyle w:val="Ttulo3"/>
        <w:shd w:val="clear" w:color="auto" w:fill="FFFFFF"/>
        <w:spacing w:before="288" w:after="96"/>
        <w:rPr>
          <w:rFonts w:ascii="Arial" w:eastAsia="Times New Roman" w:hAnsi="Arial" w:cs="Arial"/>
          <w:b w:val="0"/>
          <w:bCs w:val="0"/>
          <w:color w:val="auto"/>
          <w:sz w:val="21"/>
          <w:lang w:val="es-ES"/>
        </w:rPr>
      </w:pPr>
      <w:r w:rsidRPr="00BC4470">
        <w:rPr>
          <w:rFonts w:ascii="Arial" w:eastAsia="Times New Roman" w:hAnsi="Arial" w:cs="Arial"/>
          <w:b w:val="0"/>
          <w:bCs w:val="0"/>
          <w:color w:val="auto"/>
          <w:sz w:val="21"/>
          <w:lang w:val="es-ES"/>
        </w:rPr>
        <w:t>Los profesores pueden pedir a los alumnos que lean el texto en voz alta. Después de cada sección pueden revisar los puntos principales con los estudiantes.</w:t>
      </w:r>
    </w:p>
    <w:p w:rsidR="00BC4470" w:rsidRPr="00BC4470" w:rsidRDefault="00BC4470" w:rsidP="00BC4470">
      <w:pPr>
        <w:rPr>
          <w:rFonts w:ascii="Arial" w:hAnsi="Arial" w:cs="Arial"/>
          <w:sz w:val="32"/>
          <w:lang w:val="es-ES"/>
        </w:rPr>
      </w:pPr>
    </w:p>
    <w:p w:rsidR="00BC4470" w:rsidRPr="00BC4470" w:rsidRDefault="00BC4470" w:rsidP="00BC4470">
      <w:pPr>
        <w:rPr>
          <w:rFonts w:ascii="Arial" w:hAnsi="Arial" w:cs="Arial"/>
          <w:sz w:val="32"/>
          <w:lang w:val="es-ES"/>
        </w:rPr>
      </w:pPr>
      <w:proofErr w:type="spellStart"/>
      <w:r w:rsidRPr="00BC4470">
        <w:rPr>
          <w:rFonts w:ascii="Arial" w:hAnsi="Arial" w:cs="Arial"/>
          <w:sz w:val="32"/>
          <w:lang w:val="es-ES"/>
        </w:rPr>
        <w:t>Enrichment</w:t>
      </w:r>
      <w:proofErr w:type="spellEnd"/>
      <w:r w:rsidRPr="00BC4470">
        <w:rPr>
          <w:rFonts w:ascii="Arial" w:hAnsi="Arial" w:cs="Arial"/>
          <w:sz w:val="32"/>
          <w:lang w:val="es-ES"/>
        </w:rPr>
        <w:t xml:space="preserve"> </w:t>
      </w:r>
      <w:proofErr w:type="spellStart"/>
      <w:r w:rsidRPr="00BC4470">
        <w:rPr>
          <w:rFonts w:ascii="Arial" w:hAnsi="Arial" w:cs="Arial"/>
          <w:sz w:val="32"/>
          <w:lang w:val="es-ES"/>
        </w:rPr>
        <w:t>Activities</w:t>
      </w:r>
      <w:proofErr w:type="spellEnd"/>
    </w:p>
    <w:p w:rsidR="00BC4470" w:rsidRPr="00BC4470" w:rsidRDefault="00BC4470" w:rsidP="00BC4470">
      <w:pPr>
        <w:rPr>
          <w:rFonts w:ascii="Arial" w:hAnsi="Arial" w:cs="Arial"/>
          <w:sz w:val="32"/>
          <w:lang w:val="es-ES"/>
        </w:rPr>
      </w:pPr>
    </w:p>
    <w:p w:rsidR="00743640" w:rsidRPr="00BC4470" w:rsidRDefault="00743640" w:rsidP="00743640">
      <w:pPr>
        <w:pStyle w:val="NormalWeb"/>
        <w:shd w:val="clear" w:color="auto" w:fill="FFFFFF"/>
        <w:spacing w:before="0" w:beforeAutospacing="0" w:after="96" w:afterAutospacing="0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1) </w:t>
      </w:r>
      <w:r w:rsidR="001609C8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Para aprender más </w:t>
      </w:r>
      <w:r w:rsidR="00BC4470">
        <w:rPr>
          <w:rFonts w:ascii="Arial" w:hAnsi="Arial" w:cs="Arial"/>
          <w:color w:val="000000"/>
          <w:sz w:val="20"/>
          <w:szCs w:val="13"/>
          <w:lang w:val="es-ES"/>
        </w:rPr>
        <w:t>sobre los sitios en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Knife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River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r w:rsidR="00BC4470">
        <w:rPr>
          <w:rFonts w:ascii="Arial" w:hAnsi="Arial" w:cs="Arial"/>
          <w:color w:val="000000"/>
          <w:sz w:val="20"/>
          <w:szCs w:val="13"/>
          <w:lang w:val="es-ES"/>
        </w:rPr>
        <w:t>se puede leer y completar</w:t>
      </w:r>
      <w:r w:rsidR="001609C8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el </w:t>
      </w:r>
      <w:hyperlink r:id="rId6" w:history="1"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Knife</w:t>
        </w:r>
        <w:proofErr w:type="spellEnd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 </w:t>
        </w:r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River</w:t>
        </w:r>
        <w:proofErr w:type="spellEnd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: </w:t>
        </w:r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Early</w:t>
        </w:r>
        <w:proofErr w:type="spellEnd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 </w:t>
        </w:r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Village</w:t>
        </w:r>
        <w:proofErr w:type="spellEnd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 </w:t>
        </w:r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Life</w:t>
        </w:r>
        <w:proofErr w:type="spellEnd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 of </w:t>
        </w:r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the</w:t>
        </w:r>
        <w:proofErr w:type="spellEnd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 Plains </w:t>
        </w:r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lesson</w:t>
        </w:r>
        <w:proofErr w:type="spellEnd"/>
      </w:hyperlink>
      <w:r w:rsidRPr="00BC4470">
        <w:rPr>
          <w:rStyle w:val="apple-converted-space"/>
          <w:rFonts w:ascii="Arial" w:hAnsi="Arial" w:cs="Arial"/>
          <w:color w:val="000000"/>
          <w:sz w:val="20"/>
          <w:szCs w:val="13"/>
          <w:lang w:val="es-ES"/>
        </w:rPr>
        <w:t> </w:t>
      </w:r>
      <w:r w:rsidR="001609C8" w:rsidRPr="00BC4470">
        <w:rPr>
          <w:rFonts w:ascii="Arial" w:hAnsi="Arial" w:cs="Arial"/>
          <w:color w:val="000000"/>
          <w:sz w:val="20"/>
          <w:szCs w:val="13"/>
          <w:lang w:val="es-ES"/>
        </w:rPr>
        <w:t>en el</w:t>
      </w:r>
      <w:r w:rsidR="00BC4470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sitio web del</w:t>
      </w:r>
      <w:r w:rsidR="001609C8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National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Park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Service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Teaching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with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Historic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Places.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br/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br/>
        <w:t>2)</w:t>
      </w:r>
      <w:r w:rsidR="00BC4470">
        <w:rPr>
          <w:rFonts w:ascii="Arial" w:hAnsi="Arial" w:cs="Arial"/>
          <w:color w:val="000000"/>
          <w:sz w:val="20"/>
          <w:szCs w:val="13"/>
          <w:lang w:val="es-ES"/>
        </w:rPr>
        <w:t xml:space="preserve"> Hacer </w:t>
      </w:r>
      <w:r w:rsidR="00000348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la actividad de la Sociedad Nacional de Geografía para </w:t>
      </w:r>
      <w:r w:rsidRPr="00BC4470">
        <w:rPr>
          <w:rStyle w:val="apple-converted-space"/>
          <w:rFonts w:ascii="Arial" w:hAnsi="Arial" w:cs="Arial"/>
          <w:color w:val="000000"/>
          <w:sz w:val="20"/>
          <w:szCs w:val="13"/>
          <w:lang w:val="es-ES"/>
        </w:rPr>
        <w:t> </w:t>
      </w:r>
      <w:hyperlink r:id="rId7" w:history="1">
        <w:r w:rsid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construir un</w:t>
        </w:r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 </w:t>
        </w:r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magnetomet</w:t>
        </w:r>
        <w:r w:rsid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ro</w:t>
        </w:r>
        <w:proofErr w:type="spellEnd"/>
      </w:hyperlink>
      <w:r w:rsidRPr="00BC4470">
        <w:rPr>
          <w:rFonts w:ascii="Arial" w:hAnsi="Arial" w:cs="Arial"/>
          <w:color w:val="000000"/>
          <w:sz w:val="20"/>
          <w:szCs w:val="13"/>
          <w:lang w:val="es-ES"/>
        </w:rPr>
        <w:t>. 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br/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br/>
      </w:r>
      <w:r w:rsidR="00000348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3) </w:t>
      </w:r>
      <w:r w:rsidR="00BC4470">
        <w:rPr>
          <w:rFonts w:ascii="Arial" w:hAnsi="Arial" w:cs="Arial"/>
          <w:color w:val="000000"/>
          <w:sz w:val="20"/>
          <w:szCs w:val="13"/>
          <w:lang w:val="es-ES"/>
        </w:rPr>
        <w:t>Ver</w:t>
      </w:r>
      <w:r w:rsidR="00000348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el</w:t>
      </w:r>
      <w:r w:rsidR="00BC4470">
        <w:rPr>
          <w:rFonts w:ascii="Arial" w:hAnsi="Arial" w:cs="Arial"/>
          <w:color w:val="000000"/>
          <w:sz w:val="20"/>
          <w:szCs w:val="13"/>
          <w:lang w:val="es-ES"/>
        </w:rPr>
        <w:t xml:space="preserve"> video de</w:t>
      </w:r>
      <w:r w:rsidR="00000348"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WETA’s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r w:rsidR="00BC4470">
        <w:rPr>
          <w:rFonts w:ascii="Arial" w:hAnsi="Arial" w:cs="Arial"/>
          <w:color w:val="000000"/>
          <w:sz w:val="20"/>
          <w:szCs w:val="13"/>
          <w:lang w:val="es-ES"/>
        </w:rPr>
        <w:t>sobre</w:t>
      </w:r>
      <w:r w:rsidRPr="00BC4470">
        <w:rPr>
          <w:rStyle w:val="apple-converted-space"/>
          <w:rFonts w:ascii="Arial" w:hAnsi="Arial" w:cs="Arial"/>
          <w:color w:val="000000"/>
          <w:sz w:val="20"/>
          <w:szCs w:val="13"/>
          <w:lang w:val="es-ES"/>
        </w:rPr>
        <w:t> </w:t>
      </w:r>
      <w:hyperlink r:id="rId8" w:history="1">
        <w:r w:rsid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magnetometría</w:t>
        </w:r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 </w:t>
        </w:r>
        <w:r w:rsid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en el sitio de</w:t>
        </w:r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 </w:t>
        </w:r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Dillard</w:t>
        </w:r>
        <w:proofErr w:type="spellEnd"/>
      </w:hyperlink>
      <w:r w:rsidRPr="00BC4470">
        <w:rPr>
          <w:rFonts w:ascii="Arial" w:hAnsi="Arial" w:cs="Arial"/>
          <w:color w:val="000000"/>
          <w:sz w:val="20"/>
          <w:szCs w:val="13"/>
          <w:lang w:val="es-ES"/>
        </w:rPr>
        <w:t>.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br/>
        <w:t> </w:t>
      </w:r>
    </w:p>
    <w:p w:rsidR="004F6948" w:rsidRDefault="004F6948" w:rsidP="00743640">
      <w:pPr>
        <w:pStyle w:val="NormalWeb"/>
        <w:shd w:val="clear" w:color="auto" w:fill="FFFFFF"/>
        <w:spacing w:before="0" w:beforeAutospacing="0" w:after="96" w:afterAutospacing="0"/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</w:pPr>
    </w:p>
    <w:p w:rsidR="00255C3C" w:rsidRDefault="00255C3C" w:rsidP="00743640">
      <w:pPr>
        <w:pStyle w:val="NormalWeb"/>
        <w:shd w:val="clear" w:color="auto" w:fill="FFFFFF"/>
        <w:spacing w:before="0" w:beforeAutospacing="0" w:after="96" w:afterAutospacing="0"/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</w:pPr>
      <w:proofErr w:type="spellStart"/>
      <w:r w:rsidRPr="00255C3C"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  <w:t>Additional</w:t>
      </w:r>
      <w:proofErr w:type="spellEnd"/>
      <w:r w:rsidRPr="00255C3C"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  <w:t xml:space="preserve"> </w:t>
      </w:r>
      <w:proofErr w:type="spellStart"/>
      <w:r w:rsidRPr="00255C3C"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  <w:t>Resources</w:t>
      </w:r>
      <w:proofErr w:type="spellEnd"/>
    </w:p>
    <w:p w:rsidR="00743640" w:rsidRPr="00BC4470" w:rsidRDefault="00743640" w:rsidP="00743640">
      <w:pPr>
        <w:pStyle w:val="NormalWeb"/>
        <w:shd w:val="clear" w:color="auto" w:fill="FFFFFF"/>
        <w:spacing w:before="0" w:beforeAutospacing="0" w:after="96" w:afterAutospacing="0"/>
        <w:rPr>
          <w:rFonts w:ascii="Arial" w:hAnsi="Arial" w:cs="Arial"/>
          <w:color w:val="000000"/>
          <w:sz w:val="20"/>
          <w:szCs w:val="13"/>
          <w:lang w:val="es-ES"/>
        </w:rPr>
      </w:pPr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De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Vore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, Steven.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Geophysical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Investigations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of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Three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Sites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within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the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Knife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River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Indian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Villages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National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Historic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Site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,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Mercer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County, North Dakota.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Midwest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Archeological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Center,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National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Park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Service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, 2005. 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br/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br/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National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Park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Service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. “</w:t>
      </w:r>
      <w:proofErr w:type="spellStart"/>
      <w:r w:rsidR="00164BA7" w:rsidRPr="00BC4470">
        <w:rPr>
          <w:rStyle w:val="Hipervnculo"/>
          <w:rFonts w:ascii="Arial" w:eastAsiaTheme="majorEastAsia" w:hAnsi="Arial" w:cs="Arial"/>
          <w:b/>
          <w:bCs/>
          <w:color w:val="44136C"/>
          <w:sz w:val="20"/>
          <w:szCs w:val="13"/>
          <w:lang w:val="es-ES"/>
        </w:rPr>
        <w:fldChar w:fldCharType="begin"/>
      </w:r>
      <w:r w:rsidR="00164BA7" w:rsidRPr="00BC4470">
        <w:rPr>
          <w:rStyle w:val="Hipervnculo"/>
          <w:rFonts w:ascii="Arial" w:eastAsiaTheme="majorEastAsia" w:hAnsi="Arial" w:cs="Arial"/>
          <w:b/>
          <w:bCs/>
          <w:color w:val="44136C"/>
          <w:sz w:val="20"/>
          <w:szCs w:val="13"/>
          <w:lang w:val="es-ES"/>
        </w:rPr>
        <w:instrText xml:space="preserve"> HYPERLINK "https://www.nps.gov/archeology/afori/whdo_look4.htm" </w:instrText>
      </w:r>
      <w:r w:rsidR="00164BA7" w:rsidRPr="00BC4470">
        <w:rPr>
          <w:rStyle w:val="Hipervnculo"/>
          <w:rFonts w:ascii="Arial" w:eastAsiaTheme="majorEastAsia" w:hAnsi="Arial" w:cs="Arial"/>
          <w:b/>
          <w:bCs/>
          <w:color w:val="44136C"/>
          <w:sz w:val="20"/>
          <w:szCs w:val="13"/>
          <w:lang w:val="es-ES"/>
        </w:rPr>
        <w:fldChar w:fldCharType="separate"/>
      </w:r>
      <w:r w:rsidRPr="00BC4470">
        <w:rPr>
          <w:rStyle w:val="Hipervnculo"/>
          <w:rFonts w:ascii="Arial" w:eastAsiaTheme="majorEastAsia" w:hAnsi="Arial" w:cs="Arial"/>
          <w:b/>
          <w:bCs/>
          <w:color w:val="44136C"/>
          <w:sz w:val="20"/>
          <w:szCs w:val="13"/>
          <w:lang w:val="es-ES"/>
        </w:rPr>
        <w:t>Archeology</w:t>
      </w:r>
      <w:proofErr w:type="spellEnd"/>
      <w:r w:rsidRPr="00BC4470">
        <w:rPr>
          <w:rStyle w:val="Hipervnculo"/>
          <w:rFonts w:ascii="Arial" w:eastAsiaTheme="majorEastAsia" w:hAnsi="Arial" w:cs="Arial"/>
          <w:b/>
          <w:bCs/>
          <w:color w:val="44136C"/>
          <w:sz w:val="20"/>
          <w:szCs w:val="13"/>
          <w:lang w:val="es-ES"/>
        </w:rPr>
        <w:t xml:space="preserve"> </w:t>
      </w:r>
      <w:proofErr w:type="spellStart"/>
      <w:r w:rsidRPr="00BC4470">
        <w:rPr>
          <w:rStyle w:val="Hipervnculo"/>
          <w:rFonts w:ascii="Arial" w:eastAsiaTheme="majorEastAsia" w:hAnsi="Arial" w:cs="Arial"/>
          <w:b/>
          <w:bCs/>
          <w:color w:val="44136C"/>
          <w:sz w:val="20"/>
          <w:szCs w:val="13"/>
          <w:lang w:val="es-ES"/>
        </w:rPr>
        <w:t>for</w:t>
      </w:r>
      <w:proofErr w:type="spellEnd"/>
      <w:r w:rsidRPr="00BC4470">
        <w:rPr>
          <w:rStyle w:val="Hipervnculo"/>
          <w:rFonts w:ascii="Arial" w:eastAsiaTheme="majorEastAsia" w:hAnsi="Arial" w:cs="Arial"/>
          <w:b/>
          <w:bCs/>
          <w:color w:val="44136C"/>
          <w:sz w:val="20"/>
          <w:szCs w:val="13"/>
          <w:lang w:val="es-ES"/>
        </w:rPr>
        <w:t xml:space="preserve"> </w:t>
      </w:r>
      <w:proofErr w:type="spellStart"/>
      <w:r w:rsidRPr="00BC4470">
        <w:rPr>
          <w:rStyle w:val="Hipervnculo"/>
          <w:rFonts w:ascii="Arial" w:eastAsiaTheme="majorEastAsia" w:hAnsi="Arial" w:cs="Arial"/>
          <w:b/>
          <w:bCs/>
          <w:color w:val="44136C"/>
          <w:sz w:val="20"/>
          <w:szCs w:val="13"/>
          <w:lang w:val="es-ES"/>
        </w:rPr>
        <w:t>Interpreters</w:t>
      </w:r>
      <w:proofErr w:type="spellEnd"/>
      <w:r w:rsidRPr="00BC4470">
        <w:rPr>
          <w:rStyle w:val="Hipervnculo"/>
          <w:rFonts w:ascii="Arial" w:eastAsiaTheme="majorEastAsia" w:hAnsi="Arial" w:cs="Arial"/>
          <w:b/>
          <w:bCs/>
          <w:color w:val="44136C"/>
          <w:sz w:val="20"/>
          <w:szCs w:val="13"/>
          <w:lang w:val="es-ES"/>
        </w:rPr>
        <w:t xml:space="preserve">: </w:t>
      </w:r>
      <w:proofErr w:type="spellStart"/>
      <w:r w:rsidRPr="00BC4470">
        <w:rPr>
          <w:rStyle w:val="Hipervnculo"/>
          <w:rFonts w:ascii="Arial" w:eastAsiaTheme="majorEastAsia" w:hAnsi="Arial" w:cs="Arial"/>
          <w:b/>
          <w:bCs/>
          <w:color w:val="44136C"/>
          <w:sz w:val="20"/>
          <w:szCs w:val="13"/>
          <w:lang w:val="es-ES"/>
        </w:rPr>
        <w:t>Geophysical</w:t>
      </w:r>
      <w:proofErr w:type="spellEnd"/>
      <w:r w:rsidRPr="00BC4470">
        <w:rPr>
          <w:rStyle w:val="Hipervnculo"/>
          <w:rFonts w:ascii="Arial" w:eastAsiaTheme="majorEastAsia" w:hAnsi="Arial" w:cs="Arial"/>
          <w:b/>
          <w:bCs/>
          <w:color w:val="44136C"/>
          <w:sz w:val="20"/>
          <w:szCs w:val="13"/>
          <w:lang w:val="es-ES"/>
        </w:rPr>
        <w:t xml:space="preserve"> </w:t>
      </w:r>
      <w:proofErr w:type="spellStart"/>
      <w:r w:rsidRPr="00BC4470">
        <w:rPr>
          <w:rStyle w:val="Hipervnculo"/>
          <w:rFonts w:ascii="Arial" w:eastAsiaTheme="majorEastAsia" w:hAnsi="Arial" w:cs="Arial"/>
          <w:b/>
          <w:bCs/>
          <w:color w:val="44136C"/>
          <w:sz w:val="20"/>
          <w:szCs w:val="13"/>
          <w:lang w:val="es-ES"/>
        </w:rPr>
        <w:t>Prospecting</w:t>
      </w:r>
      <w:proofErr w:type="spellEnd"/>
      <w:r w:rsidR="00164BA7" w:rsidRPr="00BC4470">
        <w:rPr>
          <w:rStyle w:val="Hipervnculo"/>
          <w:rFonts w:ascii="Arial" w:eastAsiaTheme="majorEastAsia" w:hAnsi="Arial" w:cs="Arial"/>
          <w:b/>
          <w:bCs/>
          <w:color w:val="44136C"/>
          <w:sz w:val="20"/>
          <w:szCs w:val="13"/>
          <w:lang w:val="es-ES"/>
        </w:rPr>
        <w:fldChar w:fldCharType="end"/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t>.” 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br/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br/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Sturdevant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,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Jay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T., Stephen K. Wilson, and Jeff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Bragg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.</w:t>
      </w:r>
      <w:r w:rsidRPr="00BC4470">
        <w:rPr>
          <w:rStyle w:val="apple-converted-space"/>
          <w:rFonts w:ascii="Arial" w:hAnsi="Arial" w:cs="Arial"/>
          <w:color w:val="000000"/>
          <w:sz w:val="20"/>
          <w:szCs w:val="13"/>
          <w:lang w:val="es-ES"/>
        </w:rPr>
        <w:t> </w:t>
      </w:r>
      <w:hyperlink r:id="rId9" w:history="1"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Use of </w:t>
        </w:r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high-resolution</w:t>
        </w:r>
        <w:proofErr w:type="spellEnd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 </w:t>
        </w:r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airborne</w:t>
        </w:r>
        <w:proofErr w:type="spellEnd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 laser </w:t>
        </w:r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scanning</w:t>
        </w:r>
        <w:proofErr w:type="spellEnd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 </w:t>
        </w:r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for</w:t>
        </w:r>
        <w:proofErr w:type="spellEnd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 </w:t>
        </w:r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the</w:t>
        </w:r>
        <w:proofErr w:type="spellEnd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 </w:t>
        </w:r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analysis</w:t>
        </w:r>
        <w:proofErr w:type="spellEnd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 of </w:t>
        </w:r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archeological</w:t>
        </w:r>
        <w:proofErr w:type="spellEnd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 and natural </w:t>
        </w:r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landscapes</w:t>
        </w:r>
        <w:proofErr w:type="spellEnd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 </w:t>
        </w:r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on</w:t>
        </w:r>
        <w:proofErr w:type="spellEnd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 </w:t>
        </w:r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the</w:t>
        </w:r>
        <w:proofErr w:type="spellEnd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 </w:t>
        </w:r>
        <w:proofErr w:type="spellStart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>northern</w:t>
        </w:r>
        <w:proofErr w:type="spellEnd"/>
        <w:r w:rsidRPr="00BC4470">
          <w:rPr>
            <w:rStyle w:val="Hipervnculo"/>
            <w:rFonts w:ascii="Arial" w:eastAsiaTheme="majorEastAsia" w:hAnsi="Arial" w:cs="Arial"/>
            <w:b/>
            <w:bCs/>
            <w:color w:val="44136C"/>
            <w:sz w:val="20"/>
            <w:szCs w:val="13"/>
            <w:lang w:val="es-ES"/>
          </w:rPr>
          <w:t xml:space="preserve"> Great Plains</w:t>
        </w:r>
      </w:hyperlink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. Park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Science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30(2) (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Fall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2013): 22-25. 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br/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br/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Weymouth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, John W.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Archaeological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Site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Surveying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Program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at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the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University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of Nebraska.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Geophysics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51(3) (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March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1968):538-552. 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br/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br/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Weymouth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, John W. and Robert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Huggins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.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Geophysical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Surveying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of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Archaeological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Sites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.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Archaeological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Geology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, 191-235.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Edited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by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George R.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Rapp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, Jr. and J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Gifford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. New Haven: Yale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University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Press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. 1985. </w:t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br/>
      </w:r>
      <w:r w:rsidRPr="00BC4470">
        <w:rPr>
          <w:rFonts w:ascii="Arial" w:hAnsi="Arial" w:cs="Arial"/>
          <w:color w:val="000000"/>
          <w:sz w:val="20"/>
          <w:szCs w:val="13"/>
          <w:lang w:val="es-ES"/>
        </w:rPr>
        <w:br/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Weymouth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, John W. and Robert Nickel. “A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Magnetometer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Survey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of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the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Knife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River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Indian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Villages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.” Plains </w:t>
      </w:r>
      <w:proofErr w:type="spellStart"/>
      <w:r w:rsidRPr="00BC4470">
        <w:rPr>
          <w:rFonts w:ascii="Arial" w:hAnsi="Arial" w:cs="Arial"/>
          <w:color w:val="000000"/>
          <w:sz w:val="20"/>
          <w:szCs w:val="13"/>
          <w:lang w:val="es-ES"/>
        </w:rPr>
        <w:t>Anthropologist</w:t>
      </w:r>
      <w:proofErr w:type="spellEnd"/>
      <w:r w:rsidRPr="00BC4470">
        <w:rPr>
          <w:rFonts w:ascii="Arial" w:hAnsi="Arial" w:cs="Arial"/>
          <w:color w:val="000000"/>
          <w:sz w:val="20"/>
          <w:szCs w:val="13"/>
          <w:lang w:val="es-ES"/>
        </w:rPr>
        <w:t xml:space="preserve"> 22 (78) pt. 2 (1977): 104-118. </w:t>
      </w:r>
    </w:p>
    <w:p w:rsidR="00743640" w:rsidRDefault="00743640">
      <w:pPr>
        <w:rPr>
          <w:rFonts w:ascii="Arial" w:hAnsi="Arial" w:cs="Arial"/>
          <w:color w:val="000000"/>
          <w:sz w:val="20"/>
          <w:szCs w:val="13"/>
          <w:shd w:val="clear" w:color="auto" w:fill="FFFFFF"/>
          <w:lang w:val="es-ES"/>
        </w:rPr>
      </w:pPr>
    </w:p>
    <w:p w:rsidR="004F6948" w:rsidRDefault="004F6948" w:rsidP="004F6948">
      <w:pPr>
        <w:pStyle w:val="NormalWeb"/>
        <w:shd w:val="clear" w:color="auto" w:fill="FFFFFF"/>
        <w:spacing w:before="0" w:beforeAutospacing="0" w:after="96" w:afterAutospacing="0"/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</w:pPr>
      <w:proofErr w:type="spellStart"/>
      <w:r w:rsidRPr="004F6948"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  <w:t>Contact</w:t>
      </w:r>
      <w:proofErr w:type="spellEnd"/>
      <w:r w:rsidRPr="004F6948"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  <w:t xml:space="preserve"> </w:t>
      </w:r>
      <w:proofErr w:type="spellStart"/>
      <w:r w:rsidRPr="004F6948"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  <w:t>Information</w:t>
      </w:r>
      <w:proofErr w:type="spellEnd"/>
    </w:p>
    <w:p w:rsidR="004F6948" w:rsidRPr="004F6948" w:rsidRDefault="004F6948" w:rsidP="004F6948">
      <w:pPr>
        <w:rPr>
          <w:rFonts w:ascii="Arial" w:hAnsi="Arial" w:cs="Arial"/>
          <w:sz w:val="20"/>
          <w:lang w:val="es-ES"/>
        </w:rPr>
      </w:pPr>
      <w:r w:rsidRPr="004F6948">
        <w:rPr>
          <w:rFonts w:ascii="Arial" w:hAnsi="Arial" w:cs="Arial"/>
          <w:sz w:val="20"/>
          <w:lang w:val="es-ES"/>
        </w:rPr>
        <w:t>Escríbanos sobre esta lección.</w:t>
      </w:r>
    </w:p>
    <w:p w:rsidR="004F6948" w:rsidRPr="004F6948" w:rsidRDefault="004F6948" w:rsidP="004F6948">
      <w:pPr>
        <w:pStyle w:val="NormalWeb"/>
        <w:shd w:val="clear" w:color="auto" w:fill="FFFFFF"/>
        <w:spacing w:before="0" w:beforeAutospacing="0" w:after="96" w:afterAutospacing="0"/>
        <w:rPr>
          <w:rFonts w:ascii="Arial" w:eastAsiaTheme="majorEastAsia" w:hAnsi="Arial" w:cs="Arial"/>
          <w:color w:val="000000"/>
          <w:sz w:val="36"/>
          <w:szCs w:val="23"/>
          <w:lang w:val="es-ES" w:eastAsia="es-ES_tradnl"/>
        </w:rPr>
      </w:pPr>
    </w:p>
    <w:sectPr w:rsidR="004F6948" w:rsidRPr="004F6948" w:rsidSect="00C95052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D7"/>
    <w:rsid w:val="00000348"/>
    <w:rsid w:val="00024CB5"/>
    <w:rsid w:val="00047B9C"/>
    <w:rsid w:val="00050541"/>
    <w:rsid w:val="000D6D3B"/>
    <w:rsid w:val="000D7DEB"/>
    <w:rsid w:val="000E1A0B"/>
    <w:rsid w:val="0014692E"/>
    <w:rsid w:val="001609C8"/>
    <w:rsid w:val="00164BA7"/>
    <w:rsid w:val="00184888"/>
    <w:rsid w:val="001B000D"/>
    <w:rsid w:val="00255C3C"/>
    <w:rsid w:val="002A41EE"/>
    <w:rsid w:val="00363B1A"/>
    <w:rsid w:val="0038577B"/>
    <w:rsid w:val="003A4895"/>
    <w:rsid w:val="0040733A"/>
    <w:rsid w:val="00411EAB"/>
    <w:rsid w:val="00466F7F"/>
    <w:rsid w:val="004E5CD0"/>
    <w:rsid w:val="004F6948"/>
    <w:rsid w:val="005808B6"/>
    <w:rsid w:val="00605952"/>
    <w:rsid w:val="0061625E"/>
    <w:rsid w:val="00636010"/>
    <w:rsid w:val="00665667"/>
    <w:rsid w:val="006908D8"/>
    <w:rsid w:val="006C78A8"/>
    <w:rsid w:val="006D5D5C"/>
    <w:rsid w:val="00743640"/>
    <w:rsid w:val="00744851"/>
    <w:rsid w:val="007477B4"/>
    <w:rsid w:val="007C3019"/>
    <w:rsid w:val="007E54DD"/>
    <w:rsid w:val="00837A7D"/>
    <w:rsid w:val="00845FAD"/>
    <w:rsid w:val="00877A08"/>
    <w:rsid w:val="008A7C4A"/>
    <w:rsid w:val="008F437F"/>
    <w:rsid w:val="00984EAF"/>
    <w:rsid w:val="00995D16"/>
    <w:rsid w:val="009E6DBB"/>
    <w:rsid w:val="00A00816"/>
    <w:rsid w:val="00A11154"/>
    <w:rsid w:val="00A92C96"/>
    <w:rsid w:val="00B22E11"/>
    <w:rsid w:val="00B414E6"/>
    <w:rsid w:val="00B53B27"/>
    <w:rsid w:val="00BC4470"/>
    <w:rsid w:val="00BC59F2"/>
    <w:rsid w:val="00BF4FBA"/>
    <w:rsid w:val="00C372D7"/>
    <w:rsid w:val="00C8267C"/>
    <w:rsid w:val="00C95052"/>
    <w:rsid w:val="00D4248F"/>
    <w:rsid w:val="00D61007"/>
    <w:rsid w:val="00D6175F"/>
    <w:rsid w:val="00D8762E"/>
    <w:rsid w:val="00DF3083"/>
    <w:rsid w:val="00E501FF"/>
    <w:rsid w:val="00E6561B"/>
    <w:rsid w:val="00E866C0"/>
    <w:rsid w:val="00E93B3A"/>
    <w:rsid w:val="00F018F0"/>
    <w:rsid w:val="00F9562B"/>
    <w:rsid w:val="00F9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3500F7"/>
  <w15:docId w15:val="{98F18424-DAE9-3947-A84D-44CF0240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paragraph" w:styleId="Ttulo1">
    <w:name w:val="heading 1"/>
    <w:basedOn w:val="Normal"/>
    <w:link w:val="Ttulo1Car"/>
    <w:uiPriority w:val="9"/>
    <w:qFormat/>
    <w:rsid w:val="00C372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s-P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72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72D7"/>
    <w:rPr>
      <w:rFonts w:ascii="Times New Roman" w:eastAsia="Times New Roman" w:hAnsi="Times New Roman" w:cs="Times New Roman"/>
      <w:b/>
      <w:bCs/>
      <w:kern w:val="36"/>
      <w:sz w:val="48"/>
      <w:szCs w:val="48"/>
      <w:lang w:eastAsia="es-PR"/>
    </w:rPr>
  </w:style>
  <w:style w:type="paragraph" w:customStyle="1" w:styleId="page-subtitle">
    <w:name w:val="page-subtitle"/>
    <w:basedOn w:val="Normal"/>
    <w:rsid w:val="00C372D7"/>
    <w:pPr>
      <w:spacing w:before="100" w:beforeAutospacing="1" w:after="100" w:afterAutospacing="1"/>
    </w:pPr>
    <w:rPr>
      <w:lang w:eastAsia="es-PR"/>
    </w:rPr>
  </w:style>
  <w:style w:type="character" w:styleId="Hipervnculo">
    <w:name w:val="Hyperlink"/>
    <w:basedOn w:val="Fuentedeprrafopredeter"/>
    <w:uiPriority w:val="99"/>
    <w:semiHidden/>
    <w:unhideWhenUsed/>
    <w:rsid w:val="00C372D7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C372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C372D7"/>
    <w:pPr>
      <w:spacing w:before="100" w:beforeAutospacing="1" w:after="100" w:afterAutospacing="1"/>
    </w:pPr>
    <w:rPr>
      <w:lang w:eastAsia="es-PR"/>
    </w:rPr>
  </w:style>
  <w:style w:type="character" w:customStyle="1" w:styleId="apple-converted-space">
    <w:name w:val="apple-converted-space"/>
    <w:basedOn w:val="Fuentedeprrafopredeter"/>
    <w:rsid w:val="00743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4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time-team/experience-archaeology/magnetometr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tionalgeographic.org/activity/build-a-magnetomet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ps.gov/nr/twhp/wwwlps/lessons/1knife/1knife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nps.gov/knri/index.htm" TargetMode="External"/><Relationship Id="rId9" Type="http://schemas.openxmlformats.org/officeDocument/2006/relationships/hyperlink" Target="https://www.nps.gov/subjects/parkscience/archiv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1029</Words>
  <Characters>5661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</dc:creator>
  <cp:lastModifiedBy>Microsoft Office User</cp:lastModifiedBy>
  <cp:revision>3</cp:revision>
  <dcterms:created xsi:type="dcterms:W3CDTF">2019-01-20T04:01:00Z</dcterms:created>
  <dcterms:modified xsi:type="dcterms:W3CDTF">2019-01-21T21:57:00Z</dcterms:modified>
</cp:coreProperties>
</file>